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CECDEB9" w:rsidR="009B3FEA" w:rsidRPr="00C83CF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83CFA">
        <w:rPr>
          <w:rFonts w:eastAsia="Arial Unicode MS" w:cs="Arial"/>
          <w:bCs/>
          <w:sz w:val="24"/>
        </w:rPr>
        <w:t>3GPP TSG-SA WG2#</w:t>
      </w:r>
      <w:r w:rsidR="00331CF2" w:rsidRPr="00C83CFA">
        <w:rPr>
          <w:rFonts w:eastAsia="Arial Unicode MS" w:cs="Arial"/>
          <w:bCs/>
          <w:sz w:val="24"/>
        </w:rPr>
        <w:t>160-Ad Hoc-e</w:t>
      </w:r>
      <w:r w:rsidRPr="00C83CFA">
        <w:rPr>
          <w:rFonts w:eastAsia="Arial Unicode MS" w:cs="Arial"/>
          <w:bCs/>
          <w:sz w:val="24"/>
        </w:rPr>
        <w:tab/>
      </w:r>
      <w:r w:rsidR="00E112B6" w:rsidRPr="00E112B6">
        <w:rPr>
          <w:rFonts w:eastAsia="Arial Unicode MS" w:cs="Arial"/>
          <w:bCs/>
          <w:sz w:val="24"/>
        </w:rPr>
        <w:t>S2-2400417</w:t>
      </w:r>
    </w:p>
    <w:p w14:paraId="03EC003B" w14:textId="2ED6EBF5" w:rsidR="00602CFF" w:rsidRPr="00C83CFA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83CFA">
        <w:rPr>
          <w:rFonts w:eastAsia="Arial Unicode MS" w:cs="Arial"/>
          <w:bCs/>
          <w:sz w:val="24"/>
        </w:rPr>
        <w:t>Electronic Meeting, 22-29 January 2024</w:t>
      </w:r>
      <w:r w:rsidR="00602CFF" w:rsidRPr="00C83CFA">
        <w:rPr>
          <w:rFonts w:eastAsia="Arial Unicode MS" w:cs="Arial"/>
          <w:bCs/>
        </w:rPr>
        <w:tab/>
        <w:t>(was S2-</w:t>
      </w:r>
      <w:r w:rsidR="00A803B5" w:rsidRPr="00C83CFA">
        <w:rPr>
          <w:rFonts w:eastAsia="Arial Unicode MS" w:cs="Arial"/>
          <w:bCs/>
        </w:rPr>
        <w:t>2</w:t>
      </w:r>
      <w:r w:rsidRPr="00C83CFA">
        <w:rPr>
          <w:rFonts w:eastAsia="Arial Unicode MS" w:cs="Arial"/>
          <w:bCs/>
        </w:rPr>
        <w:t>4</w:t>
      </w:r>
      <w:r w:rsidR="00A803B5" w:rsidRPr="00C83CFA">
        <w:rPr>
          <w:rFonts w:eastAsia="Arial Unicode MS" w:cs="Arial"/>
          <w:bCs/>
        </w:rPr>
        <w:t>0</w:t>
      </w:r>
      <w:r w:rsidR="00602CFF" w:rsidRPr="00C83CFA">
        <w:rPr>
          <w:rFonts w:eastAsia="Arial Unicode MS" w:cs="Arial"/>
          <w:bCs/>
        </w:rPr>
        <w:t>xxxx)</w:t>
      </w:r>
    </w:p>
    <w:p w14:paraId="0FD19BB2" w14:textId="77777777" w:rsidR="00602CFF" w:rsidRPr="00C83CFA" w:rsidRDefault="00602CFF" w:rsidP="00602CFF">
      <w:pPr>
        <w:rPr>
          <w:rFonts w:ascii="Arial" w:hAnsi="Arial" w:cs="Arial"/>
        </w:rPr>
      </w:pPr>
    </w:p>
    <w:p w14:paraId="774EC158" w14:textId="77777777" w:rsidR="00602CFF" w:rsidRPr="00C83CFA" w:rsidRDefault="00602CFF" w:rsidP="00602CFF">
      <w:pPr>
        <w:ind w:left="2127" w:hanging="2127"/>
        <w:rPr>
          <w:rFonts w:ascii="Arial" w:hAnsi="Arial" w:cs="Arial"/>
          <w:b/>
        </w:rPr>
      </w:pPr>
      <w:r w:rsidRPr="00C83CFA">
        <w:rPr>
          <w:rFonts w:ascii="Arial" w:hAnsi="Arial" w:cs="Arial"/>
          <w:b/>
        </w:rPr>
        <w:t>Source:</w:t>
      </w:r>
      <w:r w:rsidRPr="00C83CFA">
        <w:rPr>
          <w:rFonts w:ascii="Arial" w:hAnsi="Arial" w:cs="Arial"/>
          <w:b/>
        </w:rPr>
        <w:tab/>
        <w:t>Qualcomm Incorporated</w:t>
      </w:r>
    </w:p>
    <w:p w14:paraId="235C4A53" w14:textId="7CB16B37" w:rsidR="00602CFF" w:rsidRPr="00C83CFA" w:rsidRDefault="00602CFF" w:rsidP="00602CFF">
      <w:pPr>
        <w:ind w:left="2127" w:hanging="2127"/>
        <w:rPr>
          <w:rFonts w:ascii="Arial" w:hAnsi="Arial" w:cs="Arial"/>
          <w:b/>
        </w:rPr>
      </w:pPr>
      <w:r w:rsidRPr="00C83CFA">
        <w:rPr>
          <w:rFonts w:ascii="Arial" w:hAnsi="Arial" w:cs="Arial"/>
          <w:b/>
        </w:rPr>
        <w:t>Title:</w:t>
      </w:r>
      <w:r w:rsidRPr="00C83CFA">
        <w:rPr>
          <w:rFonts w:ascii="Arial" w:hAnsi="Arial" w:cs="Arial"/>
          <w:b/>
        </w:rPr>
        <w:tab/>
      </w:r>
      <w:r w:rsidR="000D3C47" w:rsidRPr="00C83CFA">
        <w:rPr>
          <w:rFonts w:ascii="Arial" w:hAnsi="Arial" w:cs="Arial"/>
          <w:b/>
        </w:rPr>
        <w:t xml:space="preserve">Discussion on </w:t>
      </w:r>
      <w:r w:rsidR="005C17CF" w:rsidRPr="00C83CFA">
        <w:rPr>
          <w:rFonts w:ascii="Arial" w:hAnsi="Arial" w:cs="Arial"/>
          <w:b/>
        </w:rPr>
        <w:t xml:space="preserve">UE Location Information for NB-IoT NTN </w:t>
      </w:r>
    </w:p>
    <w:p w14:paraId="269C27A6" w14:textId="77777777" w:rsidR="00602CFF" w:rsidRPr="00C83CFA" w:rsidRDefault="00602CFF" w:rsidP="00602CFF">
      <w:pPr>
        <w:ind w:left="2127" w:hanging="2127"/>
        <w:rPr>
          <w:rFonts w:ascii="Arial" w:hAnsi="Arial" w:cs="Arial"/>
          <w:b/>
        </w:rPr>
      </w:pPr>
      <w:r w:rsidRPr="00C83CFA">
        <w:rPr>
          <w:rFonts w:ascii="Arial" w:hAnsi="Arial" w:cs="Arial"/>
          <w:b/>
        </w:rPr>
        <w:t>Document for:</w:t>
      </w:r>
      <w:r w:rsidRPr="00C83CFA">
        <w:rPr>
          <w:rFonts w:ascii="Arial" w:hAnsi="Arial" w:cs="Arial"/>
          <w:b/>
        </w:rPr>
        <w:tab/>
        <w:t>Discussion/Approval</w:t>
      </w:r>
    </w:p>
    <w:p w14:paraId="4FA9C872" w14:textId="686A1604" w:rsidR="00602CFF" w:rsidRPr="00C83CFA" w:rsidRDefault="00CD3BE6" w:rsidP="00602CFF">
      <w:pPr>
        <w:ind w:left="2127" w:hanging="2127"/>
        <w:rPr>
          <w:rFonts w:ascii="Arial" w:hAnsi="Arial" w:cs="Arial"/>
          <w:b/>
        </w:rPr>
      </w:pPr>
      <w:r w:rsidRPr="00C83CFA">
        <w:rPr>
          <w:rFonts w:ascii="Arial" w:hAnsi="Arial" w:cs="Arial"/>
          <w:b/>
        </w:rPr>
        <w:t>Agenda Item:</w:t>
      </w:r>
      <w:r w:rsidRPr="00C83CFA">
        <w:rPr>
          <w:rFonts w:ascii="Arial" w:hAnsi="Arial" w:cs="Arial"/>
          <w:b/>
        </w:rPr>
        <w:tab/>
      </w:r>
      <w:r w:rsidR="00C83CFA">
        <w:rPr>
          <w:rFonts w:ascii="Arial" w:hAnsi="Arial" w:cs="Arial"/>
          <w:b/>
        </w:rPr>
        <w:t>8.27</w:t>
      </w:r>
    </w:p>
    <w:p w14:paraId="3F7B9FA5" w14:textId="0F19F29F" w:rsidR="00602CFF" w:rsidRPr="00C83CFA" w:rsidRDefault="00602CFF" w:rsidP="00602CFF">
      <w:pPr>
        <w:ind w:left="2127" w:hanging="2127"/>
        <w:rPr>
          <w:rFonts w:ascii="Arial" w:hAnsi="Arial" w:cs="Arial"/>
          <w:b/>
        </w:rPr>
      </w:pPr>
      <w:r w:rsidRPr="00C83CFA">
        <w:rPr>
          <w:rFonts w:ascii="Arial" w:hAnsi="Arial" w:cs="Arial"/>
          <w:b/>
        </w:rPr>
        <w:t>Work Item / Release:</w:t>
      </w:r>
      <w:r w:rsidRPr="00C83CFA">
        <w:rPr>
          <w:rFonts w:ascii="Arial" w:hAnsi="Arial" w:cs="Arial"/>
          <w:b/>
        </w:rPr>
        <w:tab/>
      </w:r>
      <w:r w:rsidR="00D86366" w:rsidRPr="00C83CFA">
        <w:rPr>
          <w:rFonts w:ascii="Arial" w:hAnsi="Arial" w:cs="Arial"/>
          <w:b/>
        </w:rPr>
        <w:t>IoT_NTN_enh/</w:t>
      </w:r>
      <w:r w:rsidR="000D3C47" w:rsidRPr="00C83CFA">
        <w:rPr>
          <w:rFonts w:ascii="Arial" w:hAnsi="Arial" w:cs="Arial"/>
          <w:b/>
        </w:rPr>
        <w:t>Rel-18</w:t>
      </w:r>
    </w:p>
    <w:p w14:paraId="04A85BCE" w14:textId="48DB76C3" w:rsidR="00602CFF" w:rsidRPr="00C83CFA" w:rsidRDefault="00602CFF" w:rsidP="00602CFF">
      <w:pPr>
        <w:rPr>
          <w:rFonts w:ascii="Arial" w:hAnsi="Arial" w:cs="Arial"/>
          <w:i/>
        </w:rPr>
      </w:pPr>
      <w:r w:rsidRPr="00C83CFA">
        <w:rPr>
          <w:rFonts w:ascii="Arial" w:hAnsi="Arial" w:cs="Arial"/>
          <w:i/>
        </w:rPr>
        <w:t>Abstract of the contribution:</w:t>
      </w:r>
      <w:r w:rsidR="00C83CFA">
        <w:rPr>
          <w:rFonts w:ascii="Arial" w:hAnsi="Arial" w:cs="Arial"/>
          <w:i/>
        </w:rPr>
        <w:t xml:space="preserve"> </w:t>
      </w:r>
      <w:r w:rsidR="00D86366" w:rsidRPr="00C83CFA">
        <w:rPr>
          <w:rFonts w:ascii="Arial" w:hAnsi="Arial" w:cs="Arial"/>
          <w:i/>
        </w:rPr>
        <w:t xml:space="preserve">Discusses the issue of </w:t>
      </w:r>
      <w:r w:rsidR="005C17CF" w:rsidRPr="00C83CFA">
        <w:rPr>
          <w:rFonts w:ascii="Arial" w:hAnsi="Arial" w:cs="Arial"/>
          <w:i/>
        </w:rPr>
        <w:t>UE Location Information for NB-IoT NTN</w:t>
      </w:r>
      <w:r w:rsidR="003D1DE6" w:rsidRPr="00C83CFA">
        <w:rPr>
          <w:rFonts w:ascii="Arial" w:hAnsi="Arial" w:cs="Arial"/>
          <w:i/>
        </w:rPr>
        <w:t xml:space="preserve">. </w:t>
      </w:r>
    </w:p>
    <w:p w14:paraId="49D69FAA" w14:textId="77777777" w:rsidR="00DA0DF9" w:rsidRPr="00C83CF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Pr="00C83CFA" w:rsidRDefault="00365848" w:rsidP="00365848">
      <w:pPr>
        <w:pStyle w:val="Heading1"/>
        <w:rPr>
          <w:rFonts w:cs="Arial"/>
          <w:noProof/>
          <w:lang w:eastAsia="ko-KR"/>
        </w:rPr>
      </w:pPr>
      <w:r w:rsidRPr="00C83CFA">
        <w:rPr>
          <w:rFonts w:cs="Arial"/>
          <w:noProof/>
          <w:lang w:eastAsia="ko-KR"/>
        </w:rPr>
        <w:t>1.</w:t>
      </w:r>
      <w:r w:rsidRPr="00C83CFA">
        <w:rPr>
          <w:rFonts w:cs="Arial"/>
          <w:noProof/>
          <w:lang w:eastAsia="ko-KR"/>
        </w:rPr>
        <w:tab/>
      </w:r>
      <w:r w:rsidR="00F2700C" w:rsidRPr="00C83CFA">
        <w:rPr>
          <w:rFonts w:cs="Arial"/>
          <w:noProof/>
          <w:lang w:eastAsia="ko-KR"/>
        </w:rPr>
        <w:t>Discussion</w:t>
      </w:r>
    </w:p>
    <w:p w14:paraId="3574E622" w14:textId="4A54F4E0" w:rsidR="00B15409" w:rsidRPr="00C83CFA" w:rsidRDefault="00F07AB9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RAN2 sent LS R2-2311326 [1] to SA2. Th</w:t>
      </w:r>
      <w:r w:rsidR="00ED3B02" w:rsidRPr="00C83CFA">
        <w:rPr>
          <w:rFonts w:ascii="Arial" w:hAnsi="Arial" w:cs="Arial"/>
          <w:lang w:eastAsia="ko-KR"/>
        </w:rPr>
        <w:t>e</w:t>
      </w:r>
      <w:r w:rsidR="00B15409" w:rsidRPr="00C83CFA">
        <w:rPr>
          <w:rFonts w:ascii="Arial" w:hAnsi="Arial" w:cs="Arial"/>
          <w:lang w:eastAsia="ko-KR"/>
        </w:rPr>
        <w:t xml:space="preserve"> premise of this LS is</w:t>
      </w:r>
      <w:r w:rsidR="00676F31">
        <w:rPr>
          <w:rFonts w:ascii="Arial" w:hAnsi="Arial" w:cs="Arial"/>
          <w:lang w:eastAsia="ko-KR"/>
        </w:rPr>
        <w:t xml:space="preserve"> to ask SA2 to investigate</w:t>
      </w:r>
      <w:r w:rsidR="00B15409" w:rsidRPr="00C83CFA">
        <w:rPr>
          <w:rFonts w:ascii="Arial" w:hAnsi="Arial" w:cs="Arial"/>
          <w:lang w:eastAsia="ko-KR"/>
        </w:rPr>
        <w:t xml:space="preserve"> for a</w:t>
      </w:r>
      <w:r w:rsidR="009459B0">
        <w:rPr>
          <w:rFonts w:ascii="Arial" w:hAnsi="Arial" w:cs="Arial"/>
          <w:lang w:eastAsia="ko-KR"/>
        </w:rPr>
        <w:t xml:space="preserve"> NTN</w:t>
      </w:r>
      <w:r w:rsidR="00B15409" w:rsidRPr="00C83CFA">
        <w:rPr>
          <w:rFonts w:ascii="Arial" w:hAnsi="Arial" w:cs="Arial"/>
          <w:lang w:eastAsia="ko-KR"/>
        </w:rPr>
        <w:t xml:space="preserve"> NB-IoT UE </w:t>
      </w:r>
      <w:r w:rsidR="00344AEB" w:rsidRPr="00C83CFA">
        <w:rPr>
          <w:rFonts w:ascii="Arial" w:hAnsi="Arial" w:cs="Arial"/>
          <w:lang w:eastAsia="ko-KR"/>
        </w:rPr>
        <w:t>whether and how location reporting</w:t>
      </w:r>
      <w:r w:rsidR="00B15409" w:rsidRPr="00C83CFA">
        <w:rPr>
          <w:rFonts w:ascii="Arial" w:hAnsi="Arial" w:cs="Arial"/>
          <w:lang w:eastAsia="ko-KR"/>
        </w:rPr>
        <w:t xml:space="preserve"> can be supported in case LPP mechanism is not supported.</w:t>
      </w:r>
      <w:r w:rsidR="00747F8B" w:rsidRPr="00C83CFA">
        <w:rPr>
          <w:rFonts w:ascii="Arial" w:hAnsi="Arial" w:cs="Arial"/>
          <w:lang w:eastAsia="ko-KR"/>
        </w:rPr>
        <w:t xml:space="preserve"> The reason for referring to LPP is that in current (since rel.17) TS 23.401 clause</w:t>
      </w:r>
      <w:r w:rsidR="008C35B4" w:rsidRPr="00C83CFA">
        <w:rPr>
          <w:rFonts w:ascii="Arial" w:hAnsi="Arial" w:cs="Arial"/>
          <w:lang w:eastAsia="ko-KR"/>
        </w:rPr>
        <w:t xml:space="preserve"> 4.1.3.4, i</w:t>
      </w:r>
      <w:r w:rsidR="00782BE0" w:rsidRPr="00C83CFA">
        <w:rPr>
          <w:rFonts w:ascii="Arial" w:hAnsi="Arial" w:cs="Arial"/>
          <w:lang w:eastAsia="ko-KR"/>
        </w:rPr>
        <w:t>f the MME is not able to determine the UE location with sufficient accuracy to make a decision, the MME</w:t>
      </w:r>
      <w:r w:rsidR="009459B0">
        <w:rPr>
          <w:rFonts w:ascii="Arial" w:hAnsi="Arial" w:cs="Arial"/>
          <w:lang w:eastAsia="ko-KR"/>
        </w:rPr>
        <w:t xml:space="preserve"> can</w:t>
      </w:r>
      <w:r w:rsidR="00782BE0" w:rsidRPr="00C83CFA">
        <w:rPr>
          <w:rFonts w:ascii="Arial" w:hAnsi="Arial" w:cs="Arial"/>
          <w:lang w:eastAsia="ko-KR"/>
        </w:rPr>
        <w:t xml:space="preserve"> proceed with the Mobility Management or Session Management procedure and may initiate UE location procedure after the Mobility Management or Session Management procedure is complete, </w:t>
      </w:r>
      <w:r w:rsidR="008C35B4" w:rsidRPr="00C83CFA">
        <w:rPr>
          <w:rFonts w:ascii="Arial" w:hAnsi="Arial" w:cs="Arial"/>
          <w:lang w:eastAsia="ko-KR"/>
        </w:rPr>
        <w:t xml:space="preserve">using the procedure </w:t>
      </w:r>
      <w:r w:rsidR="00782BE0" w:rsidRPr="00C83CFA">
        <w:rPr>
          <w:rFonts w:ascii="Arial" w:hAnsi="Arial" w:cs="Arial"/>
          <w:lang w:eastAsia="ko-KR"/>
        </w:rPr>
        <w:t>specified in clause 9.1.17 of TS 23.271 [</w:t>
      </w:r>
      <w:r w:rsidR="008C35B4" w:rsidRPr="00C83CFA">
        <w:rPr>
          <w:rFonts w:ascii="Arial" w:hAnsi="Arial" w:cs="Arial"/>
          <w:lang w:eastAsia="ko-KR"/>
        </w:rPr>
        <w:t>4</w:t>
      </w:r>
      <w:r w:rsidR="00782BE0" w:rsidRPr="00C83CFA">
        <w:rPr>
          <w:rFonts w:ascii="Arial" w:hAnsi="Arial" w:cs="Arial"/>
          <w:lang w:eastAsia="ko-KR"/>
        </w:rPr>
        <w:t>], to determine the UE location</w:t>
      </w:r>
      <w:r w:rsidR="008C35B4" w:rsidRPr="00C83CFA">
        <w:rPr>
          <w:rFonts w:ascii="Arial" w:hAnsi="Arial" w:cs="Arial"/>
          <w:lang w:eastAsia="ko-KR"/>
        </w:rPr>
        <w:t xml:space="preserve">. </w:t>
      </w:r>
    </w:p>
    <w:p w14:paraId="4EC3B0CA" w14:textId="4497F4C2" w:rsidR="008C35B4" w:rsidRPr="00C83CFA" w:rsidRDefault="008C35B4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In the discussion paper [2] and </w:t>
      </w:r>
      <w:r w:rsidR="004B61FC" w:rsidRPr="00C83CFA">
        <w:rPr>
          <w:rFonts w:ascii="Arial" w:hAnsi="Arial" w:cs="Arial"/>
          <w:lang w:eastAsia="ko-KR"/>
        </w:rPr>
        <w:t xml:space="preserve">[3] </w:t>
      </w:r>
      <w:r w:rsidR="009459B0">
        <w:rPr>
          <w:rFonts w:ascii="Arial" w:hAnsi="Arial" w:cs="Arial"/>
          <w:lang w:eastAsia="ko-KR"/>
        </w:rPr>
        <w:t>nevertheless</w:t>
      </w:r>
      <w:r w:rsidR="004B61FC" w:rsidRPr="00C83CFA">
        <w:rPr>
          <w:rFonts w:ascii="Arial" w:hAnsi="Arial" w:cs="Arial"/>
          <w:lang w:eastAsia="ko-KR"/>
        </w:rPr>
        <w:t xml:space="preserve"> the following is mentioned: </w:t>
      </w:r>
    </w:p>
    <w:p w14:paraId="4C975287" w14:textId="4DD5D27F" w:rsidR="004B61FC" w:rsidRPr="00C83CFA" w:rsidRDefault="004B61FC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“</w:t>
      </w:r>
      <w:r w:rsidR="005A4411" w:rsidRPr="00C83CFA">
        <w:rPr>
          <w:rFonts w:ascii="Arial" w:hAnsi="Arial" w:cs="Arial"/>
          <w:i/>
          <w:iCs/>
          <w:lang w:eastAsia="ko-KR"/>
        </w:rPr>
        <w:t>1)</w:t>
      </w:r>
      <w:r w:rsidR="005A4411" w:rsidRPr="00C83CFA">
        <w:rPr>
          <w:rFonts w:ascii="Arial" w:hAnsi="Arial" w:cs="Arial"/>
          <w:i/>
          <w:iCs/>
          <w:lang w:eastAsia="ko-KR"/>
        </w:rPr>
        <w:tab/>
        <w:t xml:space="preserve">Basic Regulatory compliance – When an NTN cell coverage overlaps two regulatory areas (e.g. cross-country borders), without knowledge of the UE location it </w:t>
      </w:r>
      <w:r w:rsidR="005A4411" w:rsidRPr="00C83CFA">
        <w:rPr>
          <w:rFonts w:ascii="Arial" w:hAnsi="Arial" w:cs="Arial"/>
          <w:b/>
          <w:bCs/>
          <w:i/>
          <w:iCs/>
          <w:u w:val="single"/>
          <w:lang w:eastAsia="ko-KR"/>
        </w:rPr>
        <w:t>may be impossible to determine in which jurisdiction the UE is located</w:t>
      </w:r>
      <w:r w:rsidR="005A4411" w:rsidRPr="00C83CFA">
        <w:rPr>
          <w:rFonts w:ascii="Arial" w:hAnsi="Arial" w:cs="Arial"/>
          <w:i/>
          <w:iCs/>
          <w:lang w:eastAsia="ko-KR"/>
        </w:rPr>
        <w:t>.  In the worst case, in case of ambiguity the network may not be able to provide service to avoid breaching regulations.”</w:t>
      </w:r>
    </w:p>
    <w:p w14:paraId="58F63D88" w14:textId="66F64231" w:rsidR="005A4411" w:rsidRPr="00C83CFA" w:rsidRDefault="005A4411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And </w:t>
      </w:r>
    </w:p>
    <w:p w14:paraId="2E9E4739" w14:textId="4FC718B6" w:rsidR="005A4411" w:rsidRPr="00C83CFA" w:rsidRDefault="005A4411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“ </w:t>
      </w:r>
      <w:r w:rsidR="00C92C2D" w:rsidRPr="00C83CFA">
        <w:rPr>
          <w:rFonts w:ascii="Arial" w:hAnsi="Arial" w:cs="Arial"/>
          <w:b/>
          <w:bCs/>
          <w:i/>
          <w:iCs/>
          <w:u w:val="single"/>
          <w:lang w:eastAsia="ko-KR"/>
        </w:rPr>
        <w:t>With a coverage area across misc. regulatory areas, the UE location needs verification for every UE in the area</w:t>
      </w:r>
      <w:r w:rsidR="00C92C2D" w:rsidRPr="00C83CFA">
        <w:rPr>
          <w:rFonts w:ascii="Arial" w:hAnsi="Arial" w:cs="Arial"/>
          <w:lang w:eastAsia="ko-KR"/>
        </w:rPr>
        <w:t>”</w:t>
      </w:r>
    </w:p>
    <w:p w14:paraId="792C7E51" w14:textId="15063445" w:rsidR="00C40601" w:rsidRPr="00C83CFA" w:rsidRDefault="00C40601" w:rsidP="00680A19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In Fig. 1 </w:t>
      </w:r>
      <w:r w:rsidR="00D56F49" w:rsidRPr="00C83CFA">
        <w:rPr>
          <w:rFonts w:ascii="Arial" w:hAnsi="Arial" w:cs="Arial"/>
          <w:lang w:eastAsia="ko-KR"/>
        </w:rPr>
        <w:t xml:space="preserve">of [2] </w:t>
      </w:r>
      <w:r w:rsidRPr="00C83CFA">
        <w:rPr>
          <w:rFonts w:ascii="Arial" w:hAnsi="Arial" w:cs="Arial"/>
          <w:lang w:eastAsia="ko-KR"/>
        </w:rPr>
        <w:t>(copied bel</w:t>
      </w:r>
      <w:r w:rsidR="00D56F49" w:rsidRPr="00C83CFA">
        <w:rPr>
          <w:rFonts w:ascii="Arial" w:hAnsi="Arial" w:cs="Arial"/>
          <w:lang w:eastAsia="ko-KR"/>
        </w:rPr>
        <w:t>ow for reader’s convenience) it is stated that “</w:t>
      </w:r>
      <w:r w:rsidR="00D56F49" w:rsidRPr="00C83CFA">
        <w:rPr>
          <w:rFonts w:ascii="Arial" w:hAnsi="Arial" w:cs="Arial"/>
          <w:i/>
          <w:iCs/>
          <w:lang w:eastAsia="ko-KR"/>
        </w:rPr>
        <w:t xml:space="preserve">NTN cell coverage may span multiple regulatory areas, some of which may have restrictions which do not allow service to be provided.  </w:t>
      </w:r>
      <w:r w:rsidR="00D56F49" w:rsidRPr="00C83CFA">
        <w:rPr>
          <w:rFonts w:ascii="Arial" w:hAnsi="Arial" w:cs="Arial"/>
          <w:b/>
          <w:bCs/>
          <w:i/>
          <w:iCs/>
          <w:u w:val="single"/>
          <w:lang w:eastAsia="ko-KR"/>
        </w:rPr>
        <w:t>Without UE location information, network may not be able to determine whether UE is allowed service or no</w:t>
      </w:r>
      <w:r w:rsidR="00D56F49" w:rsidRPr="00C83CFA">
        <w:rPr>
          <w:rFonts w:ascii="Arial" w:hAnsi="Arial" w:cs="Arial"/>
          <w:lang w:eastAsia="ko-KR"/>
        </w:rPr>
        <w:t>”</w:t>
      </w:r>
    </w:p>
    <w:p w14:paraId="753D21BD" w14:textId="2EE5A40F" w:rsidR="00C92C2D" w:rsidRPr="00C83CFA" w:rsidRDefault="00603B13" w:rsidP="00D05685">
      <w:pPr>
        <w:jc w:val="center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pict w14:anchorId="503AD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249.9pt;height:183.35pt;visibility:visible;mso-wrap-style:square">
            <v:imagedata r:id="rId11" o:title=""/>
          </v:shape>
        </w:pict>
      </w:r>
    </w:p>
    <w:p w14:paraId="4E73F830" w14:textId="325A6A3C" w:rsidR="00D05685" w:rsidRPr="00C83CFA" w:rsidRDefault="00D05685" w:rsidP="00D05685">
      <w:pPr>
        <w:jc w:val="center"/>
        <w:rPr>
          <w:rFonts w:ascii="Arial" w:hAnsi="Arial" w:cs="Arial"/>
          <w:b/>
          <w:bCs/>
          <w:noProof/>
          <w:lang w:eastAsia="ko-KR"/>
        </w:rPr>
      </w:pPr>
      <w:r w:rsidRPr="00C83CFA">
        <w:rPr>
          <w:rFonts w:ascii="Arial" w:hAnsi="Arial" w:cs="Arial"/>
          <w:b/>
          <w:bCs/>
          <w:noProof/>
          <w:lang w:eastAsia="ko-KR"/>
        </w:rPr>
        <w:t>Figure 1</w:t>
      </w:r>
      <w:r w:rsidR="00D56F49" w:rsidRPr="00C83CFA">
        <w:rPr>
          <w:rFonts w:ascii="Arial" w:hAnsi="Arial" w:cs="Arial"/>
          <w:b/>
          <w:bCs/>
          <w:noProof/>
          <w:lang w:eastAsia="ko-KR"/>
        </w:rPr>
        <w:t xml:space="preserve">-- </w:t>
      </w:r>
      <w:r w:rsidR="00197196" w:rsidRPr="00C83CFA">
        <w:rPr>
          <w:rFonts w:ascii="Arial" w:hAnsi="Arial" w:cs="Arial"/>
          <w:b/>
          <w:bCs/>
          <w:noProof/>
          <w:lang w:eastAsia="ko-KR"/>
        </w:rPr>
        <w:t>copied from [2]</w:t>
      </w:r>
    </w:p>
    <w:p w14:paraId="6ECDE56E" w14:textId="11940E03" w:rsidR="00197196" w:rsidRPr="00C83CFA" w:rsidRDefault="00EC1604" w:rsidP="00197196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lastRenderedPageBreak/>
        <w:t xml:space="preserve">The </w:t>
      </w:r>
      <w:r w:rsidR="00CB7405" w:rsidRPr="00C83CFA">
        <w:rPr>
          <w:rFonts w:ascii="Arial" w:hAnsi="Arial" w:cs="Arial"/>
          <w:lang w:eastAsia="ko-KR"/>
        </w:rPr>
        <w:t xml:space="preserve">issue with any “UE initiated” solution in NAS or AS </w:t>
      </w:r>
      <w:r w:rsidR="0053228D" w:rsidRPr="00C83CFA">
        <w:rPr>
          <w:rFonts w:ascii="Arial" w:hAnsi="Arial" w:cs="Arial"/>
          <w:lang w:eastAsia="ko-KR"/>
        </w:rPr>
        <w:t xml:space="preserve">is that it has to be associated with some other </w:t>
      </w:r>
      <w:r w:rsidR="00BA41D7">
        <w:rPr>
          <w:rFonts w:ascii="Arial" w:hAnsi="Arial" w:cs="Arial"/>
          <w:lang w:eastAsia="ko-KR"/>
        </w:rPr>
        <w:t>Mobile Originated (MO)</w:t>
      </w:r>
      <w:r w:rsidR="0053228D" w:rsidRPr="00C83CFA">
        <w:rPr>
          <w:rFonts w:ascii="Arial" w:hAnsi="Arial" w:cs="Arial"/>
          <w:lang w:eastAsia="ko-KR"/>
        </w:rPr>
        <w:t xml:space="preserve"> UE signalling</w:t>
      </w:r>
      <w:r w:rsidR="00BA41D7">
        <w:rPr>
          <w:rFonts w:ascii="Arial" w:hAnsi="Arial" w:cs="Arial"/>
          <w:lang w:eastAsia="ko-KR"/>
        </w:rPr>
        <w:t xml:space="preserve"> transaction or UE sending data which cannot always be correlated with UE crossing country boundaries</w:t>
      </w:r>
      <w:r w:rsidR="0053228D" w:rsidRPr="00C83CFA">
        <w:rPr>
          <w:rFonts w:ascii="Arial" w:hAnsi="Arial" w:cs="Arial"/>
          <w:lang w:eastAsia="ko-KR"/>
        </w:rPr>
        <w:t xml:space="preserve">. For example, the solution proposed in [3] proposes to include the “coarse location information” in Attach, TAU and ESM signalling, but if the </w:t>
      </w:r>
      <w:r w:rsidR="006B5159" w:rsidRPr="00C83CFA">
        <w:rPr>
          <w:rFonts w:ascii="Arial" w:hAnsi="Arial" w:cs="Arial"/>
          <w:lang w:eastAsia="ko-KR"/>
        </w:rPr>
        <w:t>deployment of “Figure 1” applies</w:t>
      </w:r>
      <w:r w:rsidR="002C456A">
        <w:rPr>
          <w:rFonts w:ascii="Arial" w:hAnsi="Arial" w:cs="Arial"/>
          <w:lang w:eastAsia="ko-KR"/>
        </w:rPr>
        <w:t xml:space="preserve">, a UE will see </w:t>
      </w:r>
      <w:r w:rsidR="00735E48">
        <w:rPr>
          <w:rFonts w:ascii="Arial" w:hAnsi="Arial" w:cs="Arial"/>
          <w:lang w:eastAsia="ko-KR"/>
        </w:rPr>
        <w:t>the same trac</w:t>
      </w:r>
      <w:r w:rsidR="000678F9">
        <w:rPr>
          <w:rFonts w:ascii="Arial" w:hAnsi="Arial" w:cs="Arial"/>
          <w:lang w:eastAsia="ko-KR"/>
        </w:rPr>
        <w:t>k</w:t>
      </w:r>
      <w:r w:rsidR="00BB4235">
        <w:rPr>
          <w:rFonts w:ascii="Arial" w:hAnsi="Arial" w:cs="Arial"/>
          <w:lang w:eastAsia="ko-KR"/>
        </w:rPr>
        <w:t>i</w:t>
      </w:r>
      <w:r w:rsidR="000678F9">
        <w:rPr>
          <w:rFonts w:ascii="Arial" w:hAnsi="Arial" w:cs="Arial"/>
          <w:lang w:eastAsia="ko-KR"/>
        </w:rPr>
        <w:t>n</w:t>
      </w:r>
      <w:r w:rsidR="00BB4235">
        <w:rPr>
          <w:rFonts w:ascii="Arial" w:hAnsi="Arial" w:cs="Arial"/>
          <w:lang w:eastAsia="ko-KR"/>
        </w:rPr>
        <w:t>g</w:t>
      </w:r>
      <w:r w:rsidR="000678F9">
        <w:rPr>
          <w:rFonts w:ascii="Arial" w:hAnsi="Arial" w:cs="Arial"/>
          <w:lang w:eastAsia="ko-KR"/>
        </w:rPr>
        <w:t xml:space="preserve"> area ID(s) being broadcast in b</w:t>
      </w:r>
      <w:r w:rsidR="00840030">
        <w:rPr>
          <w:rFonts w:ascii="Arial" w:hAnsi="Arial" w:cs="Arial"/>
          <w:lang w:eastAsia="ko-KR"/>
        </w:rPr>
        <w:t>oth</w:t>
      </w:r>
      <w:r w:rsidR="006B5159" w:rsidRPr="00C83CFA">
        <w:rPr>
          <w:rFonts w:ascii="Arial" w:hAnsi="Arial" w:cs="Arial"/>
          <w:lang w:eastAsia="ko-KR"/>
        </w:rPr>
        <w:t xml:space="preserve"> the allowed</w:t>
      </w:r>
      <w:r w:rsidR="00147CCD">
        <w:rPr>
          <w:rFonts w:ascii="Arial" w:hAnsi="Arial" w:cs="Arial"/>
          <w:lang w:eastAsia="ko-KR"/>
        </w:rPr>
        <w:t xml:space="preserve"> </w:t>
      </w:r>
      <w:r w:rsidR="00B21A8B">
        <w:rPr>
          <w:rFonts w:ascii="Arial" w:hAnsi="Arial" w:cs="Arial"/>
          <w:lang w:eastAsia="ko-KR"/>
        </w:rPr>
        <w:t>and</w:t>
      </w:r>
      <w:r w:rsidR="006B5159" w:rsidRPr="00C83CFA">
        <w:rPr>
          <w:rFonts w:ascii="Arial" w:hAnsi="Arial" w:cs="Arial"/>
          <w:lang w:eastAsia="ko-KR"/>
        </w:rPr>
        <w:t xml:space="preserve"> forbidden countr</w:t>
      </w:r>
      <w:r w:rsidR="003C1994">
        <w:rPr>
          <w:rFonts w:ascii="Arial" w:hAnsi="Arial" w:cs="Arial"/>
          <w:lang w:eastAsia="ko-KR"/>
        </w:rPr>
        <w:t>i</w:t>
      </w:r>
      <w:r w:rsidR="004B42B3">
        <w:rPr>
          <w:rFonts w:ascii="Arial" w:hAnsi="Arial" w:cs="Arial"/>
          <w:lang w:eastAsia="ko-KR"/>
        </w:rPr>
        <w:t>es</w:t>
      </w:r>
      <w:r w:rsidR="006B5159" w:rsidRPr="00C83CFA">
        <w:rPr>
          <w:rFonts w:ascii="Arial" w:hAnsi="Arial" w:cs="Arial"/>
          <w:lang w:eastAsia="ko-KR"/>
        </w:rPr>
        <w:t xml:space="preserve"> </w:t>
      </w:r>
      <w:r w:rsidR="00F96A44" w:rsidRPr="00C83CFA">
        <w:rPr>
          <w:rFonts w:ascii="Arial" w:hAnsi="Arial" w:cs="Arial"/>
          <w:lang w:eastAsia="ko-KR"/>
        </w:rPr>
        <w:t xml:space="preserve">and </w:t>
      </w:r>
      <w:r w:rsidR="00E001CC">
        <w:rPr>
          <w:rFonts w:ascii="Arial" w:hAnsi="Arial" w:cs="Arial"/>
          <w:lang w:eastAsia="ko-KR"/>
        </w:rPr>
        <w:t>may</w:t>
      </w:r>
      <w:r w:rsidR="00F96A44" w:rsidRPr="00C83CFA">
        <w:rPr>
          <w:rFonts w:ascii="Arial" w:hAnsi="Arial" w:cs="Arial"/>
          <w:lang w:eastAsia="ko-KR"/>
        </w:rPr>
        <w:t xml:space="preserve"> not </w:t>
      </w:r>
      <w:r w:rsidR="008B122E">
        <w:rPr>
          <w:rFonts w:ascii="Arial" w:hAnsi="Arial" w:cs="Arial"/>
          <w:lang w:eastAsia="ko-KR"/>
        </w:rPr>
        <w:t xml:space="preserve">then </w:t>
      </w:r>
      <w:r w:rsidR="00F96A44" w:rsidRPr="00C83CFA">
        <w:rPr>
          <w:rFonts w:ascii="Arial" w:hAnsi="Arial" w:cs="Arial"/>
          <w:lang w:eastAsia="ko-KR"/>
        </w:rPr>
        <w:t xml:space="preserve">send any other </w:t>
      </w:r>
      <w:r w:rsidR="001C7C1E" w:rsidRPr="00C83CFA">
        <w:rPr>
          <w:rFonts w:ascii="Arial" w:hAnsi="Arial" w:cs="Arial"/>
          <w:lang w:eastAsia="ko-KR"/>
        </w:rPr>
        <w:t>Mobile Originated (</w:t>
      </w:r>
      <w:r w:rsidR="00F96A44" w:rsidRPr="00C83CFA">
        <w:rPr>
          <w:rFonts w:ascii="Arial" w:hAnsi="Arial" w:cs="Arial"/>
          <w:lang w:eastAsia="ko-KR"/>
        </w:rPr>
        <w:t>MO</w:t>
      </w:r>
      <w:r w:rsidR="001C7C1E" w:rsidRPr="00C83CFA">
        <w:rPr>
          <w:rFonts w:ascii="Arial" w:hAnsi="Arial" w:cs="Arial"/>
          <w:lang w:eastAsia="ko-KR"/>
        </w:rPr>
        <w:t>)</w:t>
      </w:r>
      <w:r w:rsidR="00F96A44" w:rsidRPr="00C83CFA">
        <w:rPr>
          <w:rFonts w:ascii="Arial" w:hAnsi="Arial" w:cs="Arial"/>
          <w:lang w:eastAsia="ko-KR"/>
        </w:rPr>
        <w:t xml:space="preserve"> signalling or Data</w:t>
      </w:r>
      <w:r w:rsidR="00EE33BA">
        <w:rPr>
          <w:rFonts w:ascii="Arial" w:hAnsi="Arial" w:cs="Arial"/>
          <w:lang w:eastAsia="ko-KR"/>
        </w:rPr>
        <w:t>.</w:t>
      </w:r>
      <w:r w:rsidR="00F96A44" w:rsidRPr="00C83CFA">
        <w:rPr>
          <w:rFonts w:ascii="Arial" w:hAnsi="Arial" w:cs="Arial"/>
          <w:lang w:eastAsia="ko-KR"/>
        </w:rPr>
        <w:t xml:space="preserve"> </w:t>
      </w:r>
      <w:r w:rsidR="008C1B6B">
        <w:rPr>
          <w:rFonts w:ascii="Arial" w:hAnsi="Arial" w:cs="Arial"/>
          <w:lang w:eastAsia="ko-KR"/>
        </w:rPr>
        <w:t>I</w:t>
      </w:r>
      <w:r w:rsidR="00F96A44" w:rsidRPr="00C83CFA">
        <w:rPr>
          <w:rFonts w:ascii="Arial" w:hAnsi="Arial" w:cs="Arial"/>
          <w:lang w:eastAsia="ko-KR"/>
        </w:rPr>
        <w:t xml:space="preserve">t is </w:t>
      </w:r>
      <w:r w:rsidR="008C1B6B">
        <w:rPr>
          <w:rFonts w:ascii="Arial" w:hAnsi="Arial" w:cs="Arial"/>
          <w:lang w:eastAsia="ko-KR"/>
        </w:rPr>
        <w:t xml:space="preserve">then </w:t>
      </w:r>
      <w:r w:rsidR="00F96A44" w:rsidRPr="00C83CFA">
        <w:rPr>
          <w:rFonts w:ascii="Arial" w:hAnsi="Arial" w:cs="Arial"/>
          <w:lang w:eastAsia="ko-KR"/>
        </w:rPr>
        <w:t xml:space="preserve">not clear how the network can detect that the UE crosses the boundaries from allowed to forbidden country. </w:t>
      </w:r>
    </w:p>
    <w:p w14:paraId="03C03DD9" w14:textId="472B34BA" w:rsidR="00F96A44" w:rsidRPr="00C83CFA" w:rsidRDefault="002C1A67" w:rsidP="00197196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The same applies also to the coarse location info when reported in RRC e.g. as standardised for NR or WB-EUTRAN that was never meant to be </w:t>
      </w:r>
      <w:r w:rsidR="00AF41B6" w:rsidRPr="00C83CFA">
        <w:rPr>
          <w:rFonts w:ascii="Arial" w:hAnsi="Arial" w:cs="Arial"/>
          <w:lang w:eastAsia="ko-KR"/>
        </w:rPr>
        <w:t xml:space="preserve">a standalone solution to meet the regulatory requirements. This is why as stated above TS 23.501 for 5GS still </w:t>
      </w:r>
      <w:r w:rsidR="007B6880" w:rsidRPr="00C83CFA">
        <w:rPr>
          <w:rFonts w:ascii="Arial" w:hAnsi="Arial" w:cs="Arial"/>
          <w:lang w:eastAsia="ko-KR"/>
        </w:rPr>
        <w:t xml:space="preserve">gives the opportunity to AMF to invoke the </w:t>
      </w:r>
      <w:r w:rsidR="00D62280">
        <w:rPr>
          <w:rFonts w:ascii="Arial" w:hAnsi="Arial" w:cs="Arial"/>
          <w:lang w:eastAsia="ko-KR"/>
        </w:rPr>
        <w:t>LMF</w:t>
      </w:r>
      <w:r w:rsidR="007B6880" w:rsidRPr="00C83CFA">
        <w:rPr>
          <w:rFonts w:ascii="Arial" w:hAnsi="Arial" w:cs="Arial"/>
          <w:lang w:eastAsia="ko-KR"/>
        </w:rPr>
        <w:t xml:space="preserve">/GMLC. </w:t>
      </w:r>
      <w:r w:rsidR="008A6112" w:rsidRPr="00C83CFA">
        <w:rPr>
          <w:rFonts w:ascii="Arial" w:hAnsi="Arial" w:cs="Arial"/>
          <w:lang w:eastAsia="ko-KR"/>
        </w:rPr>
        <w:t>Using LCS in the scenario</w:t>
      </w:r>
      <w:r w:rsidR="00E65855">
        <w:rPr>
          <w:rFonts w:ascii="Arial" w:hAnsi="Arial" w:cs="Arial"/>
          <w:lang w:eastAsia="ko-KR"/>
        </w:rPr>
        <w:t xml:space="preserve"> of Figure 1</w:t>
      </w:r>
      <w:r w:rsidR="008A6112" w:rsidRPr="00C83CFA">
        <w:rPr>
          <w:rFonts w:ascii="Arial" w:hAnsi="Arial" w:cs="Arial"/>
          <w:lang w:eastAsia="ko-KR"/>
        </w:rPr>
        <w:t xml:space="preserve"> would allow the GMLC to configure “geo fences” to UE </w:t>
      </w:r>
      <w:r w:rsidR="008B7E59" w:rsidRPr="00C83CFA">
        <w:rPr>
          <w:rFonts w:ascii="Arial" w:hAnsi="Arial" w:cs="Arial"/>
          <w:lang w:eastAsia="ko-KR"/>
        </w:rPr>
        <w:t xml:space="preserve">or based on some business logic apply a timer that will trigger at frequent intervals NI-LR and therefore get the current location of the UE. </w:t>
      </w:r>
    </w:p>
    <w:p w14:paraId="1B4DC96D" w14:textId="0A31038F" w:rsidR="008B7E59" w:rsidRPr="00C83CFA" w:rsidRDefault="008B7E59" w:rsidP="00197196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 xml:space="preserve">The authors of this paper therefore question whether any solution that relies </w:t>
      </w:r>
      <w:r w:rsidR="00627312">
        <w:rPr>
          <w:rFonts w:ascii="Arial" w:hAnsi="Arial" w:cs="Arial"/>
          <w:lang w:eastAsia="ko-KR"/>
        </w:rPr>
        <w:t xml:space="preserve">on </w:t>
      </w:r>
      <w:r w:rsidRPr="00C83CFA">
        <w:rPr>
          <w:rFonts w:ascii="Arial" w:hAnsi="Arial" w:cs="Arial"/>
          <w:lang w:eastAsia="ko-KR"/>
        </w:rPr>
        <w:t xml:space="preserve">only “UE reported” location information associated with </w:t>
      </w:r>
      <w:r w:rsidR="00E65855">
        <w:rPr>
          <w:rFonts w:ascii="Arial" w:hAnsi="Arial" w:cs="Arial"/>
          <w:lang w:eastAsia="ko-KR"/>
        </w:rPr>
        <w:t>MO signalling or data</w:t>
      </w:r>
      <w:r w:rsidR="002904EA">
        <w:rPr>
          <w:rFonts w:ascii="Arial" w:hAnsi="Arial" w:cs="Arial"/>
          <w:lang w:eastAsia="ko-KR"/>
        </w:rPr>
        <w:t xml:space="preserve"> alone</w:t>
      </w:r>
      <w:r w:rsidRPr="00C83CFA">
        <w:rPr>
          <w:rFonts w:ascii="Arial" w:hAnsi="Arial" w:cs="Arial"/>
          <w:lang w:eastAsia="ko-KR"/>
        </w:rPr>
        <w:t xml:space="preserve"> can meet the regulatory requirements. In order </w:t>
      </w:r>
      <w:r w:rsidR="007D79B6" w:rsidRPr="00C83CFA">
        <w:rPr>
          <w:rFonts w:ascii="Arial" w:hAnsi="Arial" w:cs="Arial"/>
          <w:lang w:eastAsia="ko-KR"/>
        </w:rPr>
        <w:t>resolve this question it is proposed to engage with SA1</w:t>
      </w:r>
      <w:r w:rsidR="00857867">
        <w:rPr>
          <w:rFonts w:ascii="Arial" w:hAnsi="Arial" w:cs="Arial"/>
          <w:lang w:eastAsia="ko-KR"/>
        </w:rPr>
        <w:t>.</w:t>
      </w:r>
    </w:p>
    <w:p w14:paraId="61C5FDB3" w14:textId="277C7009" w:rsidR="00F2700C" w:rsidRPr="00C83CFA" w:rsidRDefault="00F2700C" w:rsidP="00465C0D">
      <w:pPr>
        <w:pStyle w:val="Heading1"/>
        <w:rPr>
          <w:rFonts w:cs="Arial"/>
          <w:lang w:eastAsia="ko-KR"/>
        </w:rPr>
      </w:pPr>
      <w:r w:rsidRPr="00C83CFA">
        <w:rPr>
          <w:rFonts w:cs="Arial"/>
          <w:lang w:eastAsia="ko-KR"/>
        </w:rPr>
        <w:t>2.</w:t>
      </w:r>
      <w:r w:rsidR="00445A8F" w:rsidRPr="00C83CFA">
        <w:rPr>
          <w:rFonts w:cs="Arial"/>
          <w:lang w:eastAsia="ko-KR"/>
        </w:rPr>
        <w:tab/>
      </w:r>
      <w:r w:rsidR="00983E93" w:rsidRPr="00C83CFA">
        <w:rPr>
          <w:rFonts w:cs="Arial"/>
          <w:lang w:eastAsia="ko-KR"/>
        </w:rPr>
        <w:t>Proposal</w:t>
      </w:r>
    </w:p>
    <w:p w14:paraId="03A2AEE5" w14:textId="6EF765CC" w:rsidR="006D24C0" w:rsidRDefault="005C616C" w:rsidP="00465C0D">
      <w:pPr>
        <w:jc w:val="left"/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I</w:t>
      </w:r>
      <w:r w:rsidR="00256845" w:rsidRPr="00C83CFA">
        <w:rPr>
          <w:rFonts w:ascii="Arial" w:hAnsi="Arial" w:cs="Arial"/>
          <w:lang w:eastAsia="ko-KR"/>
        </w:rPr>
        <w:t>t is proposed t</w:t>
      </w:r>
      <w:r w:rsidR="009D11A8" w:rsidRPr="00C83CFA">
        <w:rPr>
          <w:rFonts w:ascii="Arial" w:hAnsi="Arial" w:cs="Arial"/>
          <w:lang w:eastAsia="ko-KR"/>
        </w:rPr>
        <w:t xml:space="preserve">o send </w:t>
      </w:r>
      <w:r w:rsidR="00627312">
        <w:rPr>
          <w:rFonts w:ascii="Arial" w:hAnsi="Arial" w:cs="Arial"/>
          <w:lang w:eastAsia="ko-KR"/>
        </w:rPr>
        <w:t xml:space="preserve">an </w:t>
      </w:r>
      <w:r w:rsidR="009D11A8" w:rsidRPr="00C83CFA">
        <w:rPr>
          <w:rFonts w:ascii="Arial" w:hAnsi="Arial" w:cs="Arial"/>
          <w:lang w:eastAsia="ko-KR"/>
        </w:rPr>
        <w:t xml:space="preserve">LS to SA1 </w:t>
      </w:r>
      <w:r w:rsidR="00857867" w:rsidRPr="00C83CFA">
        <w:rPr>
          <w:rFonts w:ascii="Arial" w:hAnsi="Arial" w:cs="Arial"/>
          <w:lang w:eastAsia="ko-KR"/>
        </w:rPr>
        <w:t>to clarify what are the current regulatory requirements for location verification and whether relying on location</w:t>
      </w:r>
      <w:r w:rsidR="00857867">
        <w:rPr>
          <w:rFonts w:ascii="Arial" w:hAnsi="Arial" w:cs="Arial"/>
          <w:lang w:eastAsia="ko-KR"/>
        </w:rPr>
        <w:t xml:space="preserve"> reporting</w:t>
      </w:r>
      <w:r w:rsidR="00857867" w:rsidRPr="00C83CFA">
        <w:rPr>
          <w:rFonts w:ascii="Arial" w:hAnsi="Arial" w:cs="Arial"/>
          <w:lang w:eastAsia="ko-KR"/>
        </w:rPr>
        <w:t xml:space="preserve"> associated with some other existing Mobile Originated (MO</w:t>
      </w:r>
      <w:r w:rsidR="00857867">
        <w:rPr>
          <w:rFonts w:ascii="Arial" w:hAnsi="Arial" w:cs="Arial"/>
          <w:lang w:eastAsia="ko-KR"/>
        </w:rPr>
        <w:t>)</w:t>
      </w:r>
      <w:r w:rsidR="00857867" w:rsidRPr="00C83CFA">
        <w:rPr>
          <w:rFonts w:ascii="Arial" w:hAnsi="Arial" w:cs="Arial"/>
          <w:lang w:eastAsia="ko-KR"/>
        </w:rPr>
        <w:t xml:space="preserve"> signalling</w:t>
      </w:r>
      <w:r w:rsidR="00857867">
        <w:rPr>
          <w:rFonts w:ascii="Arial" w:hAnsi="Arial" w:cs="Arial"/>
          <w:lang w:eastAsia="ko-KR"/>
        </w:rPr>
        <w:t xml:space="preserve"> or Data</w:t>
      </w:r>
      <w:r w:rsidR="00857867" w:rsidRPr="00C83CFA">
        <w:rPr>
          <w:rFonts w:ascii="Arial" w:hAnsi="Arial" w:cs="Arial"/>
          <w:lang w:eastAsia="ko-KR"/>
        </w:rPr>
        <w:t xml:space="preserve"> by the UE</w:t>
      </w:r>
      <w:r w:rsidR="00667342">
        <w:rPr>
          <w:rFonts w:ascii="Arial" w:hAnsi="Arial" w:cs="Arial"/>
          <w:lang w:eastAsia="ko-KR"/>
        </w:rPr>
        <w:t xml:space="preserve"> alone</w:t>
      </w:r>
      <w:r w:rsidR="00857867" w:rsidRPr="00C83CFA">
        <w:rPr>
          <w:rFonts w:ascii="Arial" w:hAnsi="Arial" w:cs="Arial"/>
          <w:lang w:eastAsia="ko-KR"/>
        </w:rPr>
        <w:t xml:space="preserve"> will be enough or </w:t>
      </w:r>
      <w:r w:rsidR="00627312">
        <w:rPr>
          <w:rFonts w:ascii="Arial" w:hAnsi="Arial" w:cs="Arial"/>
          <w:lang w:eastAsia="ko-KR"/>
        </w:rPr>
        <w:t xml:space="preserve">whether </w:t>
      </w:r>
      <w:r w:rsidR="00857867" w:rsidRPr="00C83CFA">
        <w:rPr>
          <w:rFonts w:ascii="Arial" w:hAnsi="Arial" w:cs="Arial"/>
          <w:lang w:eastAsia="ko-KR"/>
        </w:rPr>
        <w:t xml:space="preserve">it is also required to have </w:t>
      </w:r>
      <w:r w:rsidR="00627312">
        <w:rPr>
          <w:rFonts w:ascii="Arial" w:hAnsi="Arial" w:cs="Arial"/>
          <w:lang w:eastAsia="ko-KR"/>
        </w:rPr>
        <w:t>an</w:t>
      </w:r>
      <w:r w:rsidR="00857867" w:rsidRPr="00C83CFA">
        <w:rPr>
          <w:rFonts w:ascii="Arial" w:hAnsi="Arial" w:cs="Arial"/>
          <w:lang w:eastAsia="ko-KR"/>
        </w:rPr>
        <w:t xml:space="preserve"> ability for the network to </w:t>
      </w:r>
      <w:r w:rsidR="00857867">
        <w:rPr>
          <w:rFonts w:ascii="Arial" w:hAnsi="Arial" w:cs="Arial"/>
          <w:lang w:eastAsia="ko-KR"/>
        </w:rPr>
        <w:t xml:space="preserve">perform a Mobile Terminated (MT) </w:t>
      </w:r>
      <w:r w:rsidR="00857867" w:rsidRPr="00C83CFA">
        <w:rPr>
          <w:rFonts w:ascii="Arial" w:hAnsi="Arial" w:cs="Arial"/>
          <w:lang w:eastAsia="ko-KR"/>
        </w:rPr>
        <w:t xml:space="preserve">query </w:t>
      </w:r>
      <w:r w:rsidR="00627312">
        <w:rPr>
          <w:rFonts w:ascii="Arial" w:hAnsi="Arial" w:cs="Arial"/>
          <w:lang w:eastAsia="ko-KR"/>
        </w:rPr>
        <w:t>to</w:t>
      </w:r>
      <w:r w:rsidR="00857867">
        <w:rPr>
          <w:rFonts w:ascii="Arial" w:hAnsi="Arial" w:cs="Arial"/>
          <w:lang w:eastAsia="ko-KR"/>
        </w:rPr>
        <w:t xml:space="preserve"> obtain</w:t>
      </w:r>
      <w:r w:rsidR="00857867" w:rsidRPr="00C83CFA">
        <w:rPr>
          <w:rFonts w:ascii="Arial" w:hAnsi="Arial" w:cs="Arial"/>
          <w:lang w:eastAsia="ko-KR"/>
        </w:rPr>
        <w:t xml:space="preserve"> UE’s location even at times when there is no other Mobile Originated (MO) signalling </w:t>
      </w:r>
      <w:r w:rsidR="00627312">
        <w:rPr>
          <w:rFonts w:ascii="Arial" w:hAnsi="Arial" w:cs="Arial"/>
          <w:lang w:eastAsia="ko-KR"/>
        </w:rPr>
        <w:t xml:space="preserve">that </w:t>
      </w:r>
      <w:r w:rsidR="00857867" w:rsidRPr="00C83CFA">
        <w:rPr>
          <w:rFonts w:ascii="Arial" w:hAnsi="Arial" w:cs="Arial"/>
          <w:lang w:eastAsia="ko-KR"/>
        </w:rPr>
        <w:t>the UE needs to send</w:t>
      </w:r>
      <w:r w:rsidR="00857867">
        <w:rPr>
          <w:rFonts w:ascii="Arial" w:hAnsi="Arial" w:cs="Arial"/>
          <w:lang w:eastAsia="ko-KR"/>
        </w:rPr>
        <w:t>.</w:t>
      </w:r>
    </w:p>
    <w:p w14:paraId="28ECFCFE" w14:textId="3D54D0B3" w:rsidR="00857867" w:rsidRPr="00C83CFA" w:rsidRDefault="00857867" w:rsidP="00465C0D">
      <w:pPr>
        <w:jc w:val="left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Related draft LS is provided in S2-240</w:t>
      </w:r>
      <w:r w:rsidR="00614F22">
        <w:rPr>
          <w:rFonts w:ascii="Arial" w:hAnsi="Arial" w:cs="Arial"/>
          <w:lang w:eastAsia="ko-KR"/>
        </w:rPr>
        <w:t>041</w:t>
      </w:r>
      <w:r w:rsidR="00603B13">
        <w:rPr>
          <w:rFonts w:ascii="Arial" w:hAnsi="Arial" w:cs="Arial"/>
          <w:lang w:eastAsia="ko-KR"/>
        </w:rPr>
        <w:t>9</w:t>
      </w:r>
      <w:r w:rsidR="00886BF5">
        <w:rPr>
          <w:rFonts w:ascii="Arial" w:hAnsi="Arial" w:cs="Arial"/>
          <w:lang w:eastAsia="ko-KR"/>
        </w:rPr>
        <w:t>.</w:t>
      </w:r>
    </w:p>
    <w:p w14:paraId="2D1BAF0B" w14:textId="37978CB1" w:rsidR="005C17CF" w:rsidRPr="00C83CFA" w:rsidRDefault="005C17CF" w:rsidP="005C17CF">
      <w:pPr>
        <w:pStyle w:val="Heading1"/>
        <w:rPr>
          <w:rFonts w:cs="Arial"/>
          <w:lang w:eastAsia="ko-KR"/>
        </w:rPr>
      </w:pPr>
      <w:r w:rsidRPr="00C83CFA">
        <w:rPr>
          <w:rFonts w:cs="Arial"/>
          <w:lang w:eastAsia="ko-KR"/>
        </w:rPr>
        <w:t>3.</w:t>
      </w:r>
      <w:r w:rsidRPr="00C83CFA">
        <w:rPr>
          <w:rFonts w:cs="Arial"/>
          <w:lang w:eastAsia="ko-KR"/>
        </w:rPr>
        <w:tab/>
        <w:t>References</w:t>
      </w:r>
    </w:p>
    <w:p w14:paraId="4E57B2F9" w14:textId="1F8868C2" w:rsidR="005C17CF" w:rsidRPr="00C83CFA" w:rsidRDefault="005C17CF" w:rsidP="005C17CF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[1]</w:t>
      </w:r>
      <w:r w:rsidRPr="00C83CFA">
        <w:rPr>
          <w:rFonts w:ascii="Arial" w:hAnsi="Arial" w:cs="Arial"/>
          <w:lang w:eastAsia="ko-KR"/>
        </w:rPr>
        <w:tab/>
      </w:r>
      <w:r w:rsidRPr="00C83CFA">
        <w:rPr>
          <w:rFonts w:ascii="Arial" w:hAnsi="Arial" w:cs="Arial"/>
          <w:lang w:eastAsia="ko-KR"/>
        </w:rPr>
        <w:tab/>
      </w:r>
      <w:r w:rsidR="000048CC" w:rsidRPr="00C83CFA">
        <w:rPr>
          <w:rFonts w:ascii="Arial" w:hAnsi="Arial" w:cs="Arial"/>
          <w:lang w:eastAsia="ko-KR"/>
        </w:rPr>
        <w:t>R2-2311326, “</w:t>
      </w:r>
      <w:r w:rsidR="00983E93" w:rsidRPr="00C83CFA">
        <w:rPr>
          <w:rFonts w:ascii="Arial" w:hAnsi="Arial" w:cs="Arial"/>
          <w:lang w:eastAsia="ko-KR"/>
        </w:rPr>
        <w:t>LS on UE Location Information for NB-IoT NTN”</w:t>
      </w:r>
      <w:r w:rsidR="00D4421C" w:rsidRPr="00C83CFA">
        <w:rPr>
          <w:rFonts w:ascii="Arial" w:hAnsi="Arial" w:cs="Arial"/>
          <w:lang w:eastAsia="ko-KR"/>
        </w:rPr>
        <w:t>, RAN2</w:t>
      </w:r>
    </w:p>
    <w:p w14:paraId="50438007" w14:textId="342F38D9" w:rsidR="00983E93" w:rsidRPr="00C83CFA" w:rsidRDefault="00983E93" w:rsidP="005C17CF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[2]</w:t>
      </w:r>
      <w:r w:rsidRPr="00C83CFA">
        <w:rPr>
          <w:rFonts w:ascii="Arial" w:hAnsi="Arial" w:cs="Arial"/>
          <w:lang w:eastAsia="ko-KR"/>
        </w:rPr>
        <w:tab/>
      </w:r>
      <w:r w:rsidRPr="00C83CFA">
        <w:rPr>
          <w:rFonts w:ascii="Arial" w:hAnsi="Arial" w:cs="Arial"/>
          <w:lang w:eastAsia="ko-KR"/>
        </w:rPr>
        <w:tab/>
      </w:r>
      <w:r w:rsidR="00E97248" w:rsidRPr="00C83CFA">
        <w:rPr>
          <w:rFonts w:ascii="Arial" w:hAnsi="Arial" w:cs="Arial"/>
          <w:lang w:eastAsia="ko-KR"/>
        </w:rPr>
        <w:t>S2-2312726, “</w:t>
      </w:r>
      <w:r w:rsidR="00D4421C" w:rsidRPr="00C83CFA">
        <w:rPr>
          <w:rFonts w:ascii="Arial" w:hAnsi="Arial" w:cs="Arial"/>
          <w:lang w:eastAsia="ko-KR"/>
        </w:rPr>
        <w:t xml:space="preserve">UE location reporting for NB-IoT NTN”, </w:t>
      </w:r>
      <w:r w:rsidR="00F67D07" w:rsidRPr="00C83CFA">
        <w:rPr>
          <w:rFonts w:ascii="Arial" w:hAnsi="Arial" w:cs="Arial"/>
          <w:lang w:eastAsia="ko-KR"/>
        </w:rPr>
        <w:t xml:space="preserve">Inmarsat, Viasat, Sateliot, Novamint, ESA, Thales, Echostar, Skylo, GateHouse, Eutelsat  </w:t>
      </w:r>
    </w:p>
    <w:p w14:paraId="13FCA297" w14:textId="77F4E281" w:rsidR="00F67D07" w:rsidRPr="00C83CFA" w:rsidRDefault="00F67D07" w:rsidP="005C17CF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[3]</w:t>
      </w:r>
      <w:r w:rsidRPr="00C83CFA">
        <w:rPr>
          <w:rFonts w:ascii="Arial" w:hAnsi="Arial" w:cs="Arial"/>
          <w:lang w:eastAsia="ko-KR"/>
        </w:rPr>
        <w:tab/>
      </w:r>
      <w:r w:rsidRPr="00C83CFA">
        <w:rPr>
          <w:rFonts w:ascii="Arial" w:hAnsi="Arial" w:cs="Arial"/>
          <w:lang w:eastAsia="ko-KR"/>
        </w:rPr>
        <w:tab/>
      </w:r>
      <w:r w:rsidR="00F07AB9" w:rsidRPr="00C83CFA">
        <w:rPr>
          <w:rFonts w:ascii="Arial" w:hAnsi="Arial" w:cs="Arial"/>
          <w:lang w:eastAsia="ko-KR"/>
        </w:rPr>
        <w:t>SP-231594, “NB-IoT NTN: UE Coarse Location Information Reporting”, MediaTek Inc., Airbus, Echostar, ESA, Gatehouse, Inmarsat/Viasat, JSAT, Ligado, Lockheed Martin, Novamint, OQ Technology, Sateliot, Skylo, Thales, TNO</w:t>
      </w:r>
    </w:p>
    <w:p w14:paraId="0E68C059" w14:textId="6F585B95" w:rsidR="008C35B4" w:rsidRPr="00C83CFA" w:rsidRDefault="008C35B4" w:rsidP="005C17CF">
      <w:pPr>
        <w:rPr>
          <w:rFonts w:ascii="Arial" w:hAnsi="Arial" w:cs="Arial"/>
          <w:lang w:eastAsia="ko-KR"/>
        </w:rPr>
      </w:pPr>
      <w:r w:rsidRPr="00C83CFA">
        <w:rPr>
          <w:rFonts w:ascii="Arial" w:hAnsi="Arial" w:cs="Arial"/>
          <w:lang w:eastAsia="ko-KR"/>
        </w:rPr>
        <w:t>[4]</w:t>
      </w:r>
      <w:r w:rsidRPr="00C83CFA">
        <w:rPr>
          <w:rFonts w:ascii="Arial" w:hAnsi="Arial" w:cs="Arial"/>
          <w:lang w:eastAsia="ko-KR"/>
        </w:rPr>
        <w:tab/>
      </w:r>
      <w:r w:rsidRPr="00C83CFA">
        <w:rPr>
          <w:rFonts w:ascii="Arial" w:hAnsi="Arial" w:cs="Arial"/>
          <w:lang w:eastAsia="ko-KR"/>
        </w:rPr>
        <w:tab/>
        <w:t>TS 23.271, “</w:t>
      </w:r>
      <w:r w:rsidR="00CA03B2" w:rsidRPr="00CA03B2">
        <w:rPr>
          <w:rFonts w:ascii="Arial" w:hAnsi="Arial" w:cs="Arial"/>
          <w:lang w:eastAsia="ko-KR"/>
        </w:rPr>
        <w:t>Functional stage 2 description of Location Services (LCS)</w:t>
      </w:r>
      <w:r w:rsidRPr="00C83CFA">
        <w:rPr>
          <w:rFonts w:ascii="Arial" w:hAnsi="Arial" w:cs="Arial"/>
          <w:lang w:eastAsia="ko-KR"/>
        </w:rPr>
        <w:t>”</w:t>
      </w:r>
    </w:p>
    <w:p w14:paraId="0B51D89B" w14:textId="77777777" w:rsidR="00312BDE" w:rsidRPr="00C83CFA" w:rsidRDefault="00312BDE" w:rsidP="00312BDE">
      <w:pPr>
        <w:rPr>
          <w:rFonts w:ascii="Arial" w:hAnsi="Arial" w:cs="Arial"/>
          <w:lang w:eastAsia="ko-KR"/>
        </w:rPr>
      </w:pPr>
    </w:p>
    <w:sectPr w:rsidR="00312BDE" w:rsidRPr="00C83CFA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8D89E" w14:textId="77777777" w:rsidR="00794EFF" w:rsidRDefault="00794EFF">
      <w:r>
        <w:separator/>
      </w:r>
    </w:p>
  </w:endnote>
  <w:endnote w:type="continuationSeparator" w:id="0">
    <w:p w14:paraId="3985BF0F" w14:textId="77777777" w:rsidR="00794EFF" w:rsidRDefault="00794EFF">
      <w:r>
        <w:continuationSeparator/>
      </w:r>
    </w:p>
  </w:endnote>
  <w:endnote w:type="continuationNotice" w:id="1">
    <w:p w14:paraId="1264C1B1" w14:textId="77777777" w:rsidR="00794EFF" w:rsidRDefault="00794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DA201" w14:textId="77777777" w:rsidR="00794EFF" w:rsidRDefault="00794EFF">
      <w:r>
        <w:separator/>
      </w:r>
    </w:p>
  </w:footnote>
  <w:footnote w:type="continuationSeparator" w:id="0">
    <w:p w14:paraId="0C8D6F36" w14:textId="77777777" w:rsidR="00794EFF" w:rsidRDefault="00794EFF">
      <w:r>
        <w:continuationSeparator/>
      </w:r>
    </w:p>
  </w:footnote>
  <w:footnote w:type="continuationNotice" w:id="1">
    <w:p w14:paraId="21C48D9B" w14:textId="77777777" w:rsidR="00794EFF" w:rsidRDefault="00794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8CC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F9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47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585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D7C"/>
    <w:rsid w:val="00122FFD"/>
    <w:rsid w:val="00123A88"/>
    <w:rsid w:val="00124CB2"/>
    <w:rsid w:val="00124F20"/>
    <w:rsid w:val="001252EE"/>
    <w:rsid w:val="00125AA7"/>
    <w:rsid w:val="00125CD3"/>
    <w:rsid w:val="0012600D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CD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196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1E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4EA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B20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A67"/>
    <w:rsid w:val="002C1D5F"/>
    <w:rsid w:val="002C1DC1"/>
    <w:rsid w:val="002C2040"/>
    <w:rsid w:val="002C3025"/>
    <w:rsid w:val="002C31E8"/>
    <w:rsid w:val="002C417A"/>
    <w:rsid w:val="002C456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EB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6F45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7A9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94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A6F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F5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B3"/>
    <w:rsid w:val="004B4661"/>
    <w:rsid w:val="004B4D41"/>
    <w:rsid w:val="004B50C1"/>
    <w:rsid w:val="004B5F3F"/>
    <w:rsid w:val="004B6158"/>
    <w:rsid w:val="004B61FC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28D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73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411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7CF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B13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F22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12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3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6F31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159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5E48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47F8B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E0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F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880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9B6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422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D6F"/>
    <w:rsid w:val="0083525B"/>
    <w:rsid w:val="00835346"/>
    <w:rsid w:val="00835679"/>
    <w:rsid w:val="00835910"/>
    <w:rsid w:val="00835D84"/>
    <w:rsid w:val="00837237"/>
    <w:rsid w:val="008376BF"/>
    <w:rsid w:val="00840030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867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BF5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112"/>
    <w:rsid w:val="008A6C63"/>
    <w:rsid w:val="008A6E50"/>
    <w:rsid w:val="008A73C2"/>
    <w:rsid w:val="008A76EC"/>
    <w:rsid w:val="008A7D9A"/>
    <w:rsid w:val="008A7FCB"/>
    <w:rsid w:val="008B1117"/>
    <w:rsid w:val="008B122E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59"/>
    <w:rsid w:val="008B7E9E"/>
    <w:rsid w:val="008C1108"/>
    <w:rsid w:val="008C1B6B"/>
    <w:rsid w:val="008C1D28"/>
    <w:rsid w:val="008C20AF"/>
    <w:rsid w:val="008C27DB"/>
    <w:rsid w:val="008C35B4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9B0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93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A8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860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1B6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40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8B"/>
    <w:rsid w:val="00B223A6"/>
    <w:rsid w:val="00B22FA0"/>
    <w:rsid w:val="00B22FC2"/>
    <w:rsid w:val="00B23184"/>
    <w:rsid w:val="00B23481"/>
    <w:rsid w:val="00B238CC"/>
    <w:rsid w:val="00B23C90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D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3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601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CFA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C2D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3B2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405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685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21C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6F49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280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366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EC2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CC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2B6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855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248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DF"/>
    <w:rsid w:val="00EB7514"/>
    <w:rsid w:val="00EB76A1"/>
    <w:rsid w:val="00EC054D"/>
    <w:rsid w:val="00EC0D45"/>
    <w:rsid w:val="00EC0FA2"/>
    <w:rsid w:val="00EC1412"/>
    <w:rsid w:val="00EC1604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B02"/>
    <w:rsid w:val="00ED576B"/>
    <w:rsid w:val="00ED5DB1"/>
    <w:rsid w:val="00ED70E1"/>
    <w:rsid w:val="00ED738A"/>
    <w:rsid w:val="00ED791A"/>
    <w:rsid w:val="00EE0FA0"/>
    <w:rsid w:val="00EE1275"/>
    <w:rsid w:val="00EE1854"/>
    <w:rsid w:val="00EE1916"/>
    <w:rsid w:val="00EE1BE8"/>
    <w:rsid w:val="00EE1E79"/>
    <w:rsid w:val="00EE2938"/>
    <w:rsid w:val="00EE2E11"/>
    <w:rsid w:val="00EE2EFE"/>
    <w:rsid w:val="00EE323A"/>
    <w:rsid w:val="00EE33B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E1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63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AB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7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7D"/>
    <w:rsid w:val="00F87AE4"/>
    <w:rsid w:val="00F87D9C"/>
    <w:rsid w:val="00F90975"/>
    <w:rsid w:val="00F90993"/>
    <w:rsid w:val="00F90B4D"/>
    <w:rsid w:val="00F90CCD"/>
    <w:rsid w:val="00F93203"/>
    <w:rsid w:val="00F93889"/>
    <w:rsid w:val="00F93C68"/>
    <w:rsid w:val="00F943D5"/>
    <w:rsid w:val="00F94D71"/>
    <w:rsid w:val="00F952D9"/>
    <w:rsid w:val="00F95DF4"/>
    <w:rsid w:val="00F96A4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US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9</cp:revision>
  <cp:lastPrinted>2017-11-09T01:38:00Z</cp:lastPrinted>
  <dcterms:created xsi:type="dcterms:W3CDTF">2024-01-04T21:46:00Z</dcterms:created>
  <dcterms:modified xsi:type="dcterms:W3CDTF">2024-01-12T15:29:00Z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_AdHocReviewCycleID">
    <vt:i4>1810341762</vt:i4>
  </property>
  <property fmtid="{D5CDD505-2E9C-101B-9397-08002B2CF9AE}" pid="17" name="_EmailSubject">
    <vt:lpwstr>NB-IoT NTN UE Location verification </vt:lpwstr>
  </property>
  <property fmtid="{D5CDD505-2E9C-101B-9397-08002B2CF9AE}" pid="18" name="_AuthorEmail">
    <vt:lpwstr>sedge@qti.qualcomm.com</vt:lpwstr>
  </property>
  <property fmtid="{D5CDD505-2E9C-101B-9397-08002B2CF9AE}" pid="19" name="_AuthorEmailDisplayName">
    <vt:lpwstr>Stephen Edge</vt:lpwstr>
  </property>
  <property fmtid="{D5CDD505-2E9C-101B-9397-08002B2CF9AE}" pid="20" name="_ReviewingToolsShownOnce">
    <vt:lpwstr/>
  </property>
</Properties>
</file>